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e8lk5m9ki4o" w:id="0"/>
      <w:bookmarkEnd w:id="0"/>
      <w:r w:rsidDel="00000000" w:rsidR="00000000" w:rsidRPr="00000000">
        <w:rPr>
          <w:b w:val="1"/>
          <w:bCs w:val="1"/>
          <w:sz w:val="46"/>
          <w:szCs w:val="46"/>
          <w:rtl w:val="0"/>
        </w:rPr>
        <w:t xml:space="preserve">Wniosek o dofinansowanie projektu w ramach programu „Szatnia na medal – Edycja 2026” – Wariant 1 (remontowy)</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vrqqw9uwd12" w:id="1"/>
      <w:bookmarkEnd w:id="1"/>
      <w:r w:rsidDel="00000000" w:rsidR="00000000" w:rsidRPr="00000000">
        <w:rPr>
          <w:b w:val="1"/>
          <w:bCs w:val="1"/>
          <w:sz w:val="34"/>
          <w:szCs w:val="34"/>
          <w:rtl w:val="0"/>
        </w:rPr>
        <w:t xml:space="preserve">1.0 Streszczenie i cele projektu</w:t>
      </w:r>
    </w:p>
    <w:p w:rsidR="00000000" w:rsidDel="00000000" w:rsidP="00000000" w:rsidRDefault="00000000" w:rsidRPr="00000000" w14:paraId="00000003">
      <w:pPr>
        <w:spacing w:after="240" w:before="240" w:lineRule="auto"/>
        <w:rPr/>
      </w:pPr>
      <w:r w:rsidDel="00000000" w:rsidR="00000000" w:rsidRPr="00000000">
        <w:rPr>
          <w:rtl w:val="0"/>
        </w:rPr>
        <w:t xml:space="preserve">Od lat postępująca degradacja zaplecza szatniowo-sanitarnego stanowi największą przeszkodę w rozwoju lokalnego sportu. Uruchomienie pilotażowej edycji programu „Szatnia na medal” stwarza kluczową, długo oczekiwaną szansę na odwrócenie tego negatywnego trendu i odblokowanie pełnego potencjału infrastruktury sportowej naszej społeczności. Niniejszy wniosek przedstawia projekt, który w sposób fundamentalny poprawi warunki korzystania z obiektu.</w:t>
      </w:r>
    </w:p>
    <w:p w:rsidR="00000000" w:rsidDel="00000000" w:rsidP="00000000" w:rsidRDefault="00000000" w:rsidRPr="00000000" w14:paraId="00000004">
      <w:pPr>
        <w:spacing w:after="240" w:before="240" w:lineRule="auto"/>
        <w:rPr/>
      </w:pPr>
      <w:r w:rsidDel="00000000" w:rsidR="00000000" w:rsidRPr="00000000">
        <w:rPr>
          <w:rtl w:val="0"/>
        </w:rPr>
        <w:t xml:space="preserve">Projekt jest zadaniem inwestycyjnym realizowanym w ramach </w:t>
      </w:r>
      <w:r w:rsidDel="00000000" w:rsidR="00000000" w:rsidRPr="00000000">
        <w:rPr>
          <w:b w:val="1"/>
          <w:bCs w:val="1"/>
          <w:rtl w:val="0"/>
        </w:rPr>
        <w:t xml:space="preserve">Wariantu 1 (remontowego)</w:t>
      </w:r>
      <w:r w:rsidDel="00000000" w:rsidR="00000000" w:rsidRPr="00000000">
        <w:rPr>
          <w:rtl w:val="0"/>
        </w:rPr>
        <w:t xml:space="preserve">, polegającym na kompleksowym remoncie i modernizacji istniejącego zaplecza szatniowo-sanitarnego.</w:t>
      </w:r>
    </w:p>
    <w:p w:rsidR="00000000" w:rsidDel="00000000" w:rsidP="00000000" w:rsidRDefault="00000000" w:rsidRPr="00000000" w14:paraId="00000005">
      <w:pPr>
        <w:spacing w:after="240" w:before="240" w:lineRule="auto"/>
        <w:rPr/>
      </w:pPr>
      <w:r w:rsidDel="00000000" w:rsidR="00000000" w:rsidRPr="00000000">
        <w:rPr>
          <w:rtl w:val="0"/>
        </w:rPr>
        <w:t xml:space="preserve">Głównym celem projektu jest eliminacja zdiagnozowanych barier w rozwoju kultury fizycznej poprzez gruntowną modernizację zaplecza, co jest w pełni zbieżne z misją programu „Szatnia na medal”. Realizacja zadania pozwoli stworzyć nowoczesną, funkcjonalną i bezpieczną przestrzeń, która będzie służyć wszystkim użytkownikom obiektu sportowego, promując aktywność fizyczną i podnosząc jakość życia w regionie.</w:t>
      </w:r>
    </w:p>
    <w:p w:rsidR="00000000" w:rsidDel="00000000" w:rsidP="00000000" w:rsidRDefault="00000000" w:rsidRPr="00000000" w14:paraId="00000006">
      <w:pPr>
        <w:spacing w:after="240" w:before="240" w:lineRule="auto"/>
        <w:rPr/>
      </w:pPr>
      <w:r w:rsidDel="00000000" w:rsidR="00000000" w:rsidRPr="00000000">
        <w:rPr>
          <w:rtl w:val="0"/>
        </w:rPr>
        <w:t xml:space="preserve">Kluczowe, oczekiwane rezultaty projektu to:</w:t>
      </w:r>
    </w:p>
    <w:p w:rsidR="00000000" w:rsidDel="00000000" w:rsidP="00000000" w:rsidRDefault="00000000" w:rsidRPr="00000000" w14:paraId="00000007">
      <w:pPr>
        <w:numPr>
          <w:ilvl w:val="0"/>
          <w:numId w:val="6"/>
        </w:numPr>
        <w:spacing w:after="0" w:afterAutospacing="0" w:before="240" w:lineRule="auto"/>
        <w:ind w:left="720" w:hanging="360"/>
      </w:pPr>
      <w:r w:rsidDel="00000000" w:rsidR="00000000" w:rsidRPr="00000000">
        <w:rPr>
          <w:b w:val="1"/>
          <w:bCs w:val="1"/>
          <w:rtl w:val="0"/>
        </w:rPr>
        <w:t xml:space="preserve">Podniesienie standardu technicznego i higienicznego:</w:t>
      </w:r>
      <w:r w:rsidDel="00000000" w:rsidR="00000000" w:rsidRPr="00000000">
        <w:rPr>
          <w:rtl w:val="0"/>
        </w:rPr>
        <w:t xml:space="preserve"> Dostosowanie obiektu do współczesnych norm budowlanych i sanitarnych, co zapewni bezpieczne i higieniczne warunki dla wszystkich użytkowników.</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b w:val="1"/>
          <w:bCs w:val="1"/>
          <w:rtl w:val="0"/>
        </w:rPr>
        <w:t xml:space="preserve">Zwiększenie funkcjonalności i komfortu:</w:t>
      </w:r>
      <w:r w:rsidDel="00000000" w:rsidR="00000000" w:rsidRPr="00000000">
        <w:rPr>
          <w:rtl w:val="0"/>
        </w:rPr>
        <w:t xml:space="preserve"> Stworzenie ergonomicznych i bezpiecznych przestrzeni dla sportowców, trenerów i sędziów poprzez przemyślaną przebudowę i wyposażenie pomieszczeń.</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b w:val="1"/>
          <w:bCs w:val="1"/>
          <w:rtl w:val="0"/>
        </w:rPr>
        <w:t xml:space="preserve">Poprawa dostępności:</w:t>
      </w:r>
      <w:r w:rsidDel="00000000" w:rsidR="00000000" w:rsidRPr="00000000">
        <w:rPr>
          <w:rtl w:val="0"/>
        </w:rPr>
        <w:t xml:space="preserve"> Zapewnienie pełnego dostępu do infrastruktury dla osób z niepełnosprawnościami, co wpisuje się w ideę sportu bez barier.</w:t>
      </w:r>
    </w:p>
    <w:p w:rsidR="00000000" w:rsidDel="00000000" w:rsidP="00000000" w:rsidRDefault="00000000" w:rsidRPr="00000000" w14:paraId="0000000A">
      <w:pPr>
        <w:numPr>
          <w:ilvl w:val="0"/>
          <w:numId w:val="6"/>
        </w:numPr>
        <w:spacing w:after="240" w:before="0" w:beforeAutospacing="0" w:lineRule="auto"/>
        <w:ind w:left="720" w:hanging="360"/>
      </w:pPr>
      <w:r w:rsidDel="00000000" w:rsidR="00000000" w:rsidRPr="00000000">
        <w:rPr>
          <w:b w:val="1"/>
          <w:bCs w:val="1"/>
          <w:rtl w:val="0"/>
        </w:rPr>
        <w:t xml:space="preserve">Wzrost bezpieczeństwa użytkowników:</w:t>
      </w:r>
      <w:r w:rsidDel="00000000" w:rsidR="00000000" w:rsidRPr="00000000">
        <w:rPr>
          <w:rtl w:val="0"/>
        </w:rPr>
        <w:t xml:space="preserve"> Modernizacja kluczowych instalacji (elektrycznej, wodno-kanalizacyjnej, wentylacyjnej) oraz dostosowanie obiektu do obowiązujących przepisów przeciwpożarowych i bezpieczeństwa.</w:t>
      </w:r>
    </w:p>
    <w:p w:rsidR="00000000" w:rsidDel="00000000" w:rsidP="00000000" w:rsidRDefault="00000000" w:rsidRPr="00000000" w14:paraId="0000000B">
      <w:pPr>
        <w:spacing w:after="240" w:before="240" w:lineRule="auto"/>
        <w:rPr/>
      </w:pPr>
      <w:r w:rsidDel="00000000" w:rsidR="00000000" w:rsidRPr="00000000">
        <w:rPr>
          <w:rtl w:val="0"/>
        </w:rPr>
        <w:t xml:space="preserve">Jako podmiot uprawniony do ubiegania się o środki w ramach programu, Wnioskodawca posiada pełną zdolność do skutecznej realizacji i rozliczenia tak ważnego dla lokalnej społeczności zadania.</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x0eqtg7nxvx" w:id="2"/>
      <w:bookmarkEnd w:id="2"/>
      <w:r w:rsidDel="00000000" w:rsidR="00000000" w:rsidRPr="00000000">
        <w:rPr>
          <w:b w:val="1"/>
          <w:bCs w:val="1"/>
          <w:sz w:val="34"/>
          <w:szCs w:val="34"/>
          <w:rtl w:val="0"/>
        </w:rPr>
        <w:t xml:space="preserve">2.0 Charakterystyka Wnioskodawcy</w:t>
      </w:r>
    </w:p>
    <w:p w:rsidR="00000000" w:rsidDel="00000000" w:rsidP="00000000" w:rsidRDefault="00000000" w:rsidRPr="00000000" w14:paraId="0000000D">
      <w:pPr>
        <w:spacing w:after="240" w:before="240" w:lineRule="auto"/>
        <w:rPr/>
      </w:pPr>
      <w:r w:rsidDel="00000000" w:rsidR="00000000" w:rsidRPr="00000000">
        <w:rPr>
          <w:rtl w:val="0"/>
        </w:rPr>
        <w:t xml:space="preserve">Wnioskodawca jest stabilnym i wiarygodnym podmiotem, posiadającym wieloletnie doświadczenie w zarządzaniu infrastrukturą publiczną oraz realizacji projektów finansowanych ze środków zewnętrznych. Potwierdzona zdolność do skutecznego planowania, wdrażania i rozliczania zadań inwestycyjnych gwarantuje prawidłowe wykorzystanie środków publicznych.</w:t>
      </w:r>
    </w:p>
    <w:p w:rsidR="00000000" w:rsidDel="00000000" w:rsidP="00000000" w:rsidRDefault="00000000" w:rsidRPr="00000000" w14:paraId="0000000E">
      <w:pPr>
        <w:spacing w:after="240" w:before="240" w:lineRule="auto"/>
        <w:rPr/>
      </w:pPr>
      <w:r w:rsidDel="00000000" w:rsidR="00000000" w:rsidRPr="00000000">
        <w:rPr>
          <w:rtl w:val="0"/>
        </w:rPr>
        <w:t xml:space="preserve">Zgodnie z regulaminem programu „Szatnia na medal”, Wnioskodawca należy do grupy podmiotów uprawnionych jako jednostka sektora finansów publicznych określona w art. 9 ustawy z dnia 27 sierpnia 2009 r. o finansach publicznych, posiadająca osobowość prawną i prowadząca działalność w dziedzinie kultury fizycznej.</w:t>
      </w:r>
    </w:p>
    <w:p w:rsidR="00000000" w:rsidDel="00000000" w:rsidP="00000000" w:rsidRDefault="00000000" w:rsidRPr="00000000" w14:paraId="0000000F">
      <w:pPr>
        <w:spacing w:after="240" w:before="240" w:lineRule="auto"/>
        <w:rPr/>
      </w:pPr>
      <w:r w:rsidDel="00000000" w:rsidR="00000000" w:rsidRPr="00000000">
        <w:rPr>
          <w:rtl w:val="0"/>
        </w:rPr>
        <w:t xml:space="preserve">Wnioskodawca od lat jest kluczowym animatorem kultury fizycznej w regionie, realizując swoją misję poprzez zarządzanie obiektami sportowymi, organizację zajęć dla dzieci i młodzieży oraz udostępnianie infrastruktury lokalnym klubom sportowym. Działania te aktywnie przyczyniają się do promowania zdrowego stylu życia i integracji społecznej poprzez sport.</w:t>
      </w:r>
    </w:p>
    <w:p w:rsidR="00000000" w:rsidDel="00000000" w:rsidP="00000000" w:rsidRDefault="00000000" w:rsidRPr="00000000" w14:paraId="00000010">
      <w:pPr>
        <w:spacing w:after="240" w:before="240" w:lineRule="auto"/>
        <w:rPr/>
      </w:pPr>
      <w:r w:rsidDel="00000000" w:rsidR="00000000" w:rsidRPr="00000000">
        <w:rPr>
          <w:rtl w:val="0"/>
        </w:rPr>
        <w:t xml:space="preserve">Obecny stan techniczny zaplecza szatniowo-sanitarnego, będącego przedmiotem niniejszego wniosku, stanowi największe wyzwanie dla dalszego rozwoju działalności statutowej. Jego modernizacja jest kluczowa dla zapewnienia ciągłości i podniesienia jakości oferowanych usług sportowych, co zostanie szczegółowo uzasadnione w dalszej części dokumentu.</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90mfziv3hml" w:id="3"/>
      <w:bookmarkEnd w:id="3"/>
      <w:r w:rsidDel="00000000" w:rsidR="00000000" w:rsidRPr="00000000">
        <w:rPr>
          <w:b w:val="1"/>
          <w:bCs w:val="1"/>
          <w:sz w:val="34"/>
          <w:szCs w:val="34"/>
          <w:rtl w:val="0"/>
        </w:rPr>
        <w:t xml:space="preserve">3.0 Diagnoza stanu obecnego i uzasadnienie potrzeby realizacji projektu</w:t>
      </w:r>
    </w:p>
    <w:p w:rsidR="00000000" w:rsidDel="00000000" w:rsidP="00000000" w:rsidRDefault="00000000" w:rsidRPr="00000000" w14:paraId="00000012">
      <w:pPr>
        <w:spacing w:after="240" w:before="240" w:lineRule="auto"/>
        <w:rPr/>
      </w:pPr>
      <w:r w:rsidDel="00000000" w:rsidR="00000000" w:rsidRPr="00000000">
        <w:rPr>
          <w:rtl w:val="0"/>
        </w:rPr>
        <w:t xml:space="preserve">Fundamentem dla uzasadnienia konieczności interwencji jest dogłębna diagnoza stanu faktycznego, która jednoznacznie wskazuje na pilną potrzebę przeprowadzenia prac remontowych. Proponowany projekt nie jest jedynie wyrazem dążenia do modernizacji, lecz odpowiedzią na realne, zidentyfikowane problemy, które ograniczają potencjał obiektu i zagrażają bezpieczeństwu jego użytkowników.</w:t>
      </w:r>
    </w:p>
    <w:p w:rsidR="00000000" w:rsidDel="00000000" w:rsidP="00000000" w:rsidRDefault="00000000" w:rsidRPr="00000000" w14:paraId="00000013">
      <w:pPr>
        <w:spacing w:after="240" w:before="240" w:lineRule="auto"/>
        <w:rPr/>
      </w:pPr>
      <w:r w:rsidDel="00000000" w:rsidR="00000000" w:rsidRPr="00000000">
        <w:rPr>
          <w:rtl w:val="0"/>
        </w:rPr>
        <w:t xml:space="preserve">Obecny stan techniczny i funkcjonalny zaplecza szatniowo-sanitarnego, którego szczegółowy obraz przedstawia załączona dokumentacja zdjęciowa, jest wysoce niezadowalający. Obiekt, pochodzący z minionych dekad, charakteryzuje się:</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b w:val="1"/>
          <w:bCs w:val="1"/>
          <w:rtl w:val="0"/>
        </w:rPr>
        <w:t xml:space="preserve">Niskim standardem technicznym i zużyciem materiałów:</w:t>
      </w:r>
      <w:r w:rsidDel="00000000" w:rsidR="00000000" w:rsidRPr="00000000">
        <w:rPr>
          <w:rtl w:val="0"/>
        </w:rPr>
        <w:t xml:space="preserve"> Widoczne są zniszczenia posadzek i okładzin ściennych, nieszczelna stolarka okienna i drzwiowa, przestarzała armatura sanitarna oraz zdegradowane wyposażenie szatni. Materiały użyte do budowy i wykończenia nie odpowiadają dzisiejszym standardom trwałości i higieny.</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bCs w:val="1"/>
          <w:rtl w:val="0"/>
        </w:rPr>
        <w:t xml:space="preserve">Niezgodnością z obecnymi standardami higieniczno-sanitarnymi i przepisami bezpieczeństwa:</w:t>
      </w:r>
      <w:r w:rsidDel="00000000" w:rsidR="00000000" w:rsidRPr="00000000">
        <w:rPr>
          <w:rtl w:val="0"/>
        </w:rPr>
        <w:t xml:space="preserve"> Niewydolna wentylacja, przestarzałe instalacje wodno-kanalizacyjne i elektryczne stwarzają ryzyko dla zdrowia i bezpieczeństwa użytkowników. Stan obiektu utrudnia utrzymanie go w należytej czystości.</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b w:val="1"/>
          <w:bCs w:val="1"/>
          <w:rtl w:val="0"/>
        </w:rPr>
        <w:t xml:space="preserve">Brakiem dostosowania obiektu do potrzeb osób z niepełnosprawnościami:</w:t>
      </w:r>
      <w:r w:rsidDel="00000000" w:rsidR="00000000" w:rsidRPr="00000000">
        <w:rPr>
          <w:rtl w:val="0"/>
        </w:rPr>
        <w:t xml:space="preserve"> Brak podjazdów, odpowiednio szerokich ciągów komunikacyjnych oraz przystosowanych toalet i natrysków całkowicie wyklucza z użytkowania obiektu osoby z ograniczoną mobilnością.</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b w:val="1"/>
          <w:bCs w:val="1"/>
          <w:rtl w:val="0"/>
        </w:rPr>
        <w:t xml:space="preserve">Niską funkcjonalnością i ergonomią pomieszczeń:</w:t>
      </w:r>
      <w:r w:rsidDel="00000000" w:rsidR="00000000" w:rsidRPr="00000000">
        <w:rPr>
          <w:rtl w:val="0"/>
        </w:rPr>
        <w:t xml:space="preserve"> Nielogiczny układ szatni, natrysków i toalet, a także ich niewystarczająca powierzchnia, powodują dyskomfort i utrudniają sprawne korzystanie z zaplecza, zwłaszcza przy większej liczbie użytkowników.</w:t>
      </w:r>
    </w:p>
    <w:p w:rsidR="00000000" w:rsidDel="00000000" w:rsidP="00000000" w:rsidRDefault="00000000" w:rsidRPr="00000000" w14:paraId="00000018">
      <w:pPr>
        <w:spacing w:after="240" w:before="240" w:lineRule="auto"/>
        <w:rPr/>
      </w:pPr>
      <w:r w:rsidDel="00000000" w:rsidR="00000000" w:rsidRPr="00000000">
        <w:rPr>
          <w:rtl w:val="0"/>
        </w:rPr>
        <w:t xml:space="preserve">Taki stan rzeczy nie tylko nie spełnia podstawowych standardów, ale aktywnie zniechęca do uczestnictwa, szczególnie dzieci i ich rodziców, tworząc istotną barierę w osiąganiu nadrzędnego celu programu, jakim jest promocja sportu powszechnego. Zdiagnozowany stan, trafnie określony w dokumentacji programowej jako „najsłabsze ogniwo infrastruktury sportowej”, negatywnie wpływa na komfort i bezpieczeństwo wszystkich użytkowników. To „najsłabsze ogniwo” nie tylko dotyka obecnych użytkowników, ale także podważa szerszą misję społeczną sportu jako narzędzia integracji i kształtowania charakteru, co podkreślono we wstępie do programu.</w:t>
      </w:r>
    </w:p>
    <w:p w:rsidR="00000000" w:rsidDel="00000000" w:rsidP="00000000" w:rsidRDefault="00000000" w:rsidRPr="00000000" w14:paraId="00000019">
      <w:pPr>
        <w:spacing w:after="240" w:before="240" w:lineRule="auto"/>
        <w:rPr/>
      </w:pPr>
      <w:r w:rsidDel="00000000" w:rsidR="00000000" w:rsidRPr="00000000">
        <w:rPr>
          <w:rtl w:val="0"/>
        </w:rPr>
        <w:t xml:space="preserve">Bez natychmiastowej interwencji w ramach programu „Szatnia na medal”, dalsza degradacja techniczna obiektu będzie postępować. Stanowi to bezpośrednie zagrożenie dla ciągłości i jakości lokalnej aktywności sportowej. Proponowany projekt jest bezpośrednią, kompleksową i skuteczną odpowiedzią na te wyzwania.</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uedkchnmqjg" w:id="4"/>
      <w:bookmarkEnd w:id="4"/>
      <w:r w:rsidDel="00000000" w:rsidR="00000000" w:rsidRPr="00000000">
        <w:rPr>
          <w:b w:val="1"/>
          <w:bCs w:val="1"/>
          <w:sz w:val="34"/>
          <w:szCs w:val="34"/>
          <w:rtl w:val="0"/>
        </w:rPr>
        <w:t xml:space="preserve">4.0 Szczegółowy zakres projektu (Wariant 1 - Remontowy)</w:t>
      </w:r>
    </w:p>
    <w:p w:rsidR="00000000" w:rsidDel="00000000" w:rsidP="00000000" w:rsidRDefault="00000000" w:rsidRPr="00000000" w14:paraId="0000001B">
      <w:pPr>
        <w:spacing w:after="240" w:before="240" w:lineRule="auto"/>
        <w:rPr/>
      </w:pPr>
      <w:r w:rsidDel="00000000" w:rsidR="00000000" w:rsidRPr="00000000">
        <w:rPr>
          <w:rtl w:val="0"/>
        </w:rPr>
        <w:t xml:space="preserve">Przedstawiony poniżej zakres prac został precyzyjnie zdefiniowany w oparciu o przeprowadzoną diagnozę potrzeb oraz analizę stanu technicznego obiektu. Jest on w pełni zgodny z katalogiem działań kwalifikowanych określonym dla Wariantu 1 programu „Szatnia na medal” i ma na celu kompleksowe rozwiązanie zidentyfikowanych problemów.</w:t>
      </w:r>
    </w:p>
    <w:p w:rsidR="00000000" w:rsidDel="00000000" w:rsidP="00000000" w:rsidRDefault="00000000" w:rsidRPr="00000000" w14:paraId="0000001C">
      <w:pPr>
        <w:spacing w:after="240" w:before="240" w:lineRule="auto"/>
        <w:rPr/>
      </w:pPr>
      <w:r w:rsidDel="00000000" w:rsidR="00000000" w:rsidRPr="00000000">
        <w:rPr>
          <w:rtl w:val="0"/>
        </w:rPr>
        <w:t xml:space="preserve">Planowane prace remontowe, modernizacyjne i przebudowa obejmują następujące zadania:</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b w:val="1"/>
          <w:bCs w:val="1"/>
          <w:rtl w:val="0"/>
        </w:rPr>
        <w:t xml:space="preserve">Modernizacja pomieszczeń szatniowych i sanitarnych:</w:t>
      </w:r>
    </w:p>
    <w:p w:rsidR="00000000" w:rsidDel="00000000" w:rsidP="00000000" w:rsidRDefault="00000000" w:rsidRPr="00000000" w14:paraId="0000001E">
      <w:pPr>
        <w:numPr>
          <w:ilvl w:val="1"/>
          <w:numId w:val="4"/>
        </w:numPr>
        <w:spacing w:after="0" w:afterAutospacing="0" w:before="0" w:beforeAutospacing="0" w:lineRule="auto"/>
        <w:ind w:left="1440" w:hanging="360"/>
      </w:pPr>
      <w:r w:rsidDel="00000000" w:rsidR="00000000" w:rsidRPr="00000000">
        <w:rPr>
          <w:rtl w:val="0"/>
        </w:rPr>
        <w:t xml:space="preserve">Remont posadzek i okładzin ściennych w szatniach, toaletach, łazienkach i natryskach z wykorzystaniem nowoczesnych, antypoślizgowych i łatwych w utrzymaniu czystości materiałów.</w:t>
      </w:r>
    </w:p>
    <w:p w:rsidR="00000000" w:rsidDel="00000000" w:rsidP="00000000" w:rsidRDefault="00000000" w:rsidRPr="00000000" w14:paraId="0000001F">
      <w:pPr>
        <w:numPr>
          <w:ilvl w:val="1"/>
          <w:numId w:val="4"/>
        </w:numPr>
        <w:spacing w:after="0" w:afterAutospacing="0" w:before="0" w:beforeAutospacing="0" w:lineRule="auto"/>
        <w:ind w:left="1440" w:hanging="360"/>
      </w:pPr>
      <w:r w:rsidDel="00000000" w:rsidR="00000000" w:rsidRPr="00000000">
        <w:rPr>
          <w:rtl w:val="0"/>
        </w:rPr>
        <w:t xml:space="preserve">Wymiana zużytej armatury sanitarnej (umywalki, toalety, baterie prysznicowe) na rozwiązania wodooszczędne i higieniczne.</w:t>
      </w:r>
    </w:p>
    <w:p w:rsidR="00000000" w:rsidDel="00000000" w:rsidP="00000000" w:rsidRDefault="00000000" w:rsidRPr="00000000" w14:paraId="00000020">
      <w:pPr>
        <w:numPr>
          <w:ilvl w:val="1"/>
          <w:numId w:val="4"/>
        </w:numPr>
        <w:spacing w:after="0" w:afterAutospacing="0" w:before="0" w:beforeAutospacing="0" w:lineRule="auto"/>
        <w:ind w:left="1440" w:hanging="360"/>
      </w:pPr>
      <w:r w:rsidDel="00000000" w:rsidR="00000000" w:rsidRPr="00000000">
        <w:rPr>
          <w:rtl w:val="0"/>
        </w:rPr>
        <w:t xml:space="preserve">Przebudowa układu pomieszczeń w celu poprawy ergonomii i komfortu użytkowania.</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b w:val="1"/>
          <w:bCs w:val="1"/>
          <w:rtl w:val="0"/>
        </w:rPr>
        <w:t xml:space="preserve">Modernizacja pomieszczeń pomocniczych:</w:t>
      </w:r>
    </w:p>
    <w:p w:rsidR="00000000" w:rsidDel="00000000" w:rsidP="00000000" w:rsidRDefault="00000000" w:rsidRPr="00000000" w14:paraId="00000022">
      <w:pPr>
        <w:numPr>
          <w:ilvl w:val="1"/>
          <w:numId w:val="4"/>
        </w:numPr>
        <w:spacing w:after="0" w:afterAutospacing="0" w:before="0" w:beforeAutospacing="0" w:lineRule="auto"/>
        <w:ind w:left="1440" w:hanging="360"/>
      </w:pPr>
      <w:r w:rsidDel="00000000" w:rsidR="00000000" w:rsidRPr="00000000">
        <w:rPr>
          <w:rtl w:val="0"/>
        </w:rPr>
        <w:t xml:space="preserve">Remont pomieszczeń dla trenerów i sędziów w celu stworzenia godnych warunków do pracy i przygotowania się do zawodów.</w:t>
      </w:r>
    </w:p>
    <w:p w:rsidR="00000000" w:rsidDel="00000000" w:rsidP="00000000" w:rsidRDefault="00000000" w:rsidRPr="00000000" w14:paraId="00000023">
      <w:pPr>
        <w:numPr>
          <w:ilvl w:val="1"/>
          <w:numId w:val="4"/>
        </w:numPr>
        <w:spacing w:after="0" w:afterAutospacing="0" w:before="0" w:beforeAutospacing="0" w:lineRule="auto"/>
        <w:ind w:left="1440" w:hanging="360"/>
      </w:pPr>
      <w:r w:rsidDel="00000000" w:rsidR="00000000" w:rsidRPr="00000000">
        <w:rPr>
          <w:rtl w:val="0"/>
        </w:rPr>
        <w:t xml:space="preserve">Modernizacja magazynów na sprzęt sportowy, obejmująca remont ścian i posadzek oraz montaż funkcjonalnych systemów przechowywania.</w:t>
      </w:r>
    </w:p>
    <w:p w:rsidR="00000000" w:rsidDel="00000000" w:rsidP="00000000" w:rsidRDefault="00000000" w:rsidRPr="00000000" w14:paraId="00000024">
      <w:pPr>
        <w:numPr>
          <w:ilvl w:val="1"/>
          <w:numId w:val="4"/>
        </w:numPr>
        <w:spacing w:after="0" w:afterAutospacing="0" w:before="0" w:beforeAutospacing="0" w:lineRule="auto"/>
        <w:ind w:left="1440" w:hanging="360"/>
      </w:pPr>
      <w:r w:rsidDel="00000000" w:rsidR="00000000" w:rsidRPr="00000000">
        <w:rPr>
          <w:rtl w:val="0"/>
        </w:rPr>
        <w:t xml:space="preserve">Remont ciągów komunikacyjnych wewnątrz budynku w celu zapewnienia bezpieczeństwa i estetyki.</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bCs w:val="1"/>
          <w:rtl w:val="0"/>
        </w:rPr>
        <w:t xml:space="preserve">Modernizacja instalacji:</w:t>
      </w:r>
    </w:p>
    <w:p w:rsidR="00000000" w:rsidDel="00000000" w:rsidP="00000000" w:rsidRDefault="00000000" w:rsidRPr="00000000" w14:paraId="00000026">
      <w:pPr>
        <w:numPr>
          <w:ilvl w:val="1"/>
          <w:numId w:val="4"/>
        </w:numPr>
        <w:spacing w:after="0" w:afterAutospacing="0" w:before="0" w:beforeAutospacing="0" w:lineRule="auto"/>
        <w:ind w:left="1440" w:hanging="360"/>
      </w:pPr>
      <w:r w:rsidDel="00000000" w:rsidR="00000000" w:rsidRPr="00000000">
        <w:rPr>
          <w:rtl w:val="0"/>
        </w:rPr>
        <w:t xml:space="preserve">Wymiana kluczowych odcinków instalacji wodno-kanalizacyjnej w celu zapewnienia jej szczelności i drożności.</w:t>
      </w:r>
    </w:p>
    <w:p w:rsidR="00000000" w:rsidDel="00000000" w:rsidP="00000000" w:rsidRDefault="00000000" w:rsidRPr="00000000" w14:paraId="00000027">
      <w:pPr>
        <w:numPr>
          <w:ilvl w:val="1"/>
          <w:numId w:val="4"/>
        </w:numPr>
        <w:spacing w:after="0" w:afterAutospacing="0" w:before="0" w:beforeAutospacing="0" w:lineRule="auto"/>
        <w:ind w:left="1440" w:hanging="360"/>
      </w:pPr>
      <w:r w:rsidDel="00000000" w:rsidR="00000000" w:rsidRPr="00000000">
        <w:rPr>
          <w:rtl w:val="0"/>
        </w:rPr>
        <w:t xml:space="preserve">Modernizacja instalacji elektrycznej wraz z wymianą oświetlenia na energooszczędne typu LED.</w:t>
      </w:r>
    </w:p>
    <w:p w:rsidR="00000000" w:rsidDel="00000000" w:rsidP="00000000" w:rsidRDefault="00000000" w:rsidRPr="00000000" w14:paraId="00000028">
      <w:pPr>
        <w:numPr>
          <w:ilvl w:val="1"/>
          <w:numId w:val="4"/>
        </w:numPr>
        <w:spacing w:after="0" w:afterAutospacing="0" w:before="0" w:beforeAutospacing="0" w:lineRule="auto"/>
        <w:ind w:left="1440" w:hanging="360"/>
      </w:pPr>
      <w:r w:rsidDel="00000000" w:rsidR="00000000" w:rsidRPr="00000000">
        <w:rPr>
          <w:rtl w:val="0"/>
        </w:rPr>
        <w:t xml:space="preserve">Modernizacja instalacji centralnego ogrzewania oraz montaż nowoczesnego i wydajnego systemu wentylacji mechanicznej.</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b w:val="1"/>
          <w:bCs w:val="1"/>
          <w:rtl w:val="0"/>
        </w:rPr>
        <w:t xml:space="preserve">Dostosowanie obiektu:</w:t>
      </w:r>
    </w:p>
    <w:p w:rsidR="00000000" w:rsidDel="00000000" w:rsidP="00000000" w:rsidRDefault="00000000" w:rsidRPr="00000000" w14:paraId="0000002A">
      <w:pPr>
        <w:numPr>
          <w:ilvl w:val="1"/>
          <w:numId w:val="4"/>
        </w:numPr>
        <w:spacing w:after="0" w:afterAutospacing="0" w:before="0" w:beforeAutospacing="0" w:lineRule="auto"/>
        <w:ind w:left="1440" w:hanging="360"/>
      </w:pPr>
      <w:r w:rsidDel="00000000" w:rsidR="00000000" w:rsidRPr="00000000">
        <w:rPr>
          <w:rtl w:val="0"/>
        </w:rPr>
        <w:t xml:space="preserve">Likwidacja barier architektonicznych poprzez budowę pochylni, poszerzenie otworów drzwiowych oraz budowę i wyposażenie w pełni dostępnej toalety dla osób z niepełnosprawnościami.</w:t>
      </w:r>
    </w:p>
    <w:p w:rsidR="00000000" w:rsidDel="00000000" w:rsidP="00000000" w:rsidRDefault="00000000" w:rsidRPr="00000000" w14:paraId="0000002B">
      <w:pPr>
        <w:numPr>
          <w:ilvl w:val="1"/>
          <w:numId w:val="4"/>
        </w:numPr>
        <w:spacing w:after="0" w:afterAutospacing="0" w:before="0" w:beforeAutospacing="0" w:lineRule="auto"/>
        <w:ind w:left="1440" w:hanging="360"/>
      </w:pPr>
      <w:r w:rsidDel="00000000" w:rsidR="00000000" w:rsidRPr="00000000">
        <w:rPr>
          <w:rtl w:val="0"/>
        </w:rPr>
        <w:t xml:space="preserve">Dostosowanie obiektu do aktualnych wymagań higieniczno-sanitarnych i przepisów bezpieczeństwa, w tym przeciwpożarowych.</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b w:val="1"/>
          <w:bCs w:val="1"/>
          <w:rtl w:val="0"/>
        </w:rPr>
        <w:t xml:space="preserve">Wyposażenie:</w:t>
      </w:r>
    </w:p>
    <w:p w:rsidR="00000000" w:rsidDel="00000000" w:rsidP="00000000" w:rsidRDefault="00000000" w:rsidRPr="00000000" w14:paraId="0000002D">
      <w:pPr>
        <w:numPr>
          <w:ilvl w:val="1"/>
          <w:numId w:val="4"/>
        </w:numPr>
        <w:spacing w:after="240" w:before="0" w:beforeAutospacing="0" w:lineRule="auto"/>
        <w:ind w:left="1440" w:hanging="360"/>
      </w:pPr>
      <w:r w:rsidDel="00000000" w:rsidR="00000000" w:rsidRPr="00000000">
        <w:rPr>
          <w:rtl w:val="0"/>
        </w:rPr>
        <w:t xml:space="preserve">Zakup i montaż nowego, stałego wyposażenia szatni i łazienek, w tym trwałych szafek odzieżowych, ławek, wieszaków, luster i dozowników.</w:t>
      </w:r>
    </w:p>
    <w:p w:rsidR="00000000" w:rsidDel="00000000" w:rsidP="00000000" w:rsidRDefault="00000000" w:rsidRPr="00000000" w14:paraId="0000002E">
      <w:pPr>
        <w:spacing w:after="240" w:before="240" w:lineRule="auto"/>
        <w:rPr/>
      </w:pPr>
      <w:r w:rsidDel="00000000" w:rsidR="00000000" w:rsidRPr="00000000">
        <w:rPr>
          <w:rtl w:val="0"/>
        </w:rPr>
        <w:t xml:space="preserve">Tak precyzyjnie zdefiniowany zakres gwarantuje, że każda złotówka dofinansowania zostanie skierowana na rozwiązanie krytycznych problemów zidentyfikowanych w naszej diagnozie, zapewniając kompleksową i trwałą modernizację obiektu.</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sht3k4gojbrp" w:id="5"/>
      <w:bookmarkEnd w:id="5"/>
      <w:r w:rsidDel="00000000" w:rsidR="00000000" w:rsidRPr="00000000">
        <w:rPr>
          <w:b w:val="1"/>
          <w:bCs w:val="1"/>
          <w:sz w:val="34"/>
          <w:szCs w:val="34"/>
          <w:rtl w:val="0"/>
        </w:rPr>
        <w:t xml:space="preserve">5.0 Budżet i źródła finansowania projektu</w:t>
      </w:r>
    </w:p>
    <w:p w:rsidR="00000000" w:rsidDel="00000000" w:rsidP="00000000" w:rsidRDefault="00000000" w:rsidRPr="00000000" w14:paraId="00000030">
      <w:pPr>
        <w:spacing w:after="240" w:before="240" w:lineRule="auto"/>
        <w:rPr/>
      </w:pPr>
      <w:r w:rsidDel="00000000" w:rsidR="00000000" w:rsidRPr="00000000">
        <w:rPr>
          <w:rtl w:val="0"/>
        </w:rPr>
        <w:t xml:space="preserve">Przedstawiony budżet projektu został opracowany w oparciu o szczegółowe kosztorysy, z zachowaniem zasad racjonalności i oszczędności. Jest on realistyczny i w pełni zgodny z zasadami kwalifikowalności wydatków określonymi w programie „Szatnia na medal”. Zaproponowana struktura finansowania, ugruntowana w zabezpieczonym wkładzie własnym, stanowi absolutną gwarancję płynności finansowej projektu i jego terminowego ukończenia.</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gd92qkrc83zv" w:id="6"/>
      <w:bookmarkEnd w:id="6"/>
      <w:r w:rsidDel="00000000" w:rsidR="00000000" w:rsidRPr="00000000">
        <w:rPr>
          <w:b w:val="1"/>
          <w:bCs w:val="1"/>
          <w:color w:val="000000"/>
          <w:sz w:val="26"/>
          <w:szCs w:val="26"/>
          <w:rtl w:val="0"/>
        </w:rPr>
        <w:t xml:space="preserve">Struktura Budżetu Projektu</w:t>
      </w:r>
    </w:p>
    <w:tbl>
      <w:tblPr>
        <w:tblStyle w:val="Table1"/>
        <w:tblW w:w="9025.511811023622"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12.0541974680398"/>
        <w:gridCol w:w="3544.3055755179103"/>
        <w:gridCol w:w="1540.6152375994934"/>
        <w:gridCol w:w="1847.8477560803176"/>
        <w:gridCol w:w="1580.689044357862"/>
        <w:tblGridChange w:id="0">
          <w:tblGrid>
            <w:gridCol w:w="512.0541974680398"/>
            <w:gridCol w:w="3544.3055755179103"/>
            <w:gridCol w:w="1540.6152375994934"/>
            <w:gridCol w:w="1847.8477560803176"/>
            <w:gridCol w:w="1580.689044357862"/>
          </w:tblGrid>
        </w:tblGridChange>
      </w:tblGrid>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pPr>
            <w:r w:rsidDel="00000000" w:rsidR="00000000" w:rsidRPr="00000000">
              <w:rPr>
                <w:rtl w:val="0"/>
              </w:rPr>
              <w:t xml:space="preserve">Lp.</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pPr>
            <w:r w:rsidDel="00000000" w:rsidR="00000000" w:rsidRPr="00000000">
              <w:rPr>
                <w:rtl w:val="0"/>
              </w:rPr>
              <w:t xml:space="preserve">Kategoria wydatków kwalifikowanych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pPr>
            <w:r w:rsidDel="00000000" w:rsidR="00000000" w:rsidRPr="00000000">
              <w:rPr>
                <w:rtl w:val="0"/>
              </w:rPr>
              <w:t xml:space="preserve">Wartość netto [PLN]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pPr>
            <w:r w:rsidDel="00000000" w:rsidR="00000000" w:rsidRPr="00000000">
              <w:rPr>
                <w:rtl w:val="0"/>
              </w:rPr>
              <w:t xml:space="preserve">Podatek VAT [PLN] (23%)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pPr>
            <w:r w:rsidDel="00000000" w:rsidR="00000000" w:rsidRPr="00000000">
              <w:rPr>
                <w:rtl w:val="0"/>
              </w:rPr>
              <w:t xml:space="preserve">Wartość brutto [PLN]</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pPr>
            <w:r w:rsidDel="00000000" w:rsidR="00000000" w:rsidRPr="00000000">
              <w:rPr>
                <w:rtl w:val="0"/>
              </w:rPr>
              <w:t xml:space="preserve">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pPr>
            <w:r w:rsidDel="00000000" w:rsidR="00000000" w:rsidRPr="00000000">
              <w:rPr>
                <w:rtl w:val="0"/>
              </w:rPr>
              <w:t xml:space="preserve">Opracowanie dokumentacji projektowej</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pPr>
            <w:r w:rsidDel="00000000" w:rsidR="00000000" w:rsidRPr="00000000">
              <w:rPr>
                <w:rtl w:val="0"/>
              </w:rPr>
              <w:t xml:space="preserve">40 000,00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pPr>
            <w:r w:rsidDel="00000000" w:rsidR="00000000" w:rsidRPr="00000000">
              <w:rPr>
                <w:rtl w:val="0"/>
              </w:rPr>
              <w:t xml:space="preserve">9 200,00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pPr>
            <w:r w:rsidDel="00000000" w:rsidR="00000000" w:rsidRPr="00000000">
              <w:rPr>
                <w:rtl w:val="0"/>
              </w:rPr>
              <w:t xml:space="preserve">49 200,00</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pPr>
            <w:r w:rsidDel="00000000" w:rsidR="00000000" w:rsidRPr="00000000">
              <w:rPr>
                <w:rtl w:val="0"/>
              </w:rPr>
              <w:t xml:space="preserve">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pPr>
            <w:r w:rsidDel="00000000" w:rsidR="00000000" w:rsidRPr="00000000">
              <w:rPr>
                <w:rtl w:val="0"/>
              </w:rPr>
              <w:t xml:space="preserve">Wykonanie robót budowlanych i instalacyjnych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rtl w:val="0"/>
              </w:rPr>
              <w:t xml:space="preserve">550 000,00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pPr>
            <w:r w:rsidDel="00000000" w:rsidR="00000000" w:rsidRPr="00000000">
              <w:rPr>
                <w:rtl w:val="0"/>
              </w:rPr>
              <w:t xml:space="preserve">126 500,00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pPr>
            <w:r w:rsidDel="00000000" w:rsidR="00000000" w:rsidRPr="00000000">
              <w:rPr>
                <w:rtl w:val="0"/>
              </w:rPr>
              <w:t xml:space="preserve">676 500,00</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pPr>
            <w:r w:rsidDel="00000000" w:rsidR="00000000" w:rsidRPr="00000000">
              <w:rPr>
                <w:rtl w:val="0"/>
              </w:rPr>
              <w:t xml:space="preserve">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pPr>
            <w:r w:rsidDel="00000000" w:rsidR="00000000" w:rsidRPr="00000000">
              <w:rPr>
                <w:rtl w:val="0"/>
              </w:rPr>
              <w:t xml:space="preserve">Wyposażenie pomieszczeń szatniowych i sanitarnych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pPr>
            <w:r w:rsidDel="00000000" w:rsidR="00000000" w:rsidRPr="00000000">
              <w:rPr>
                <w:rtl w:val="0"/>
              </w:rPr>
              <w:t xml:space="preserve">80 000,00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pPr>
            <w:r w:rsidDel="00000000" w:rsidR="00000000" w:rsidRPr="00000000">
              <w:rPr>
                <w:rtl w:val="0"/>
              </w:rPr>
              <w:t xml:space="preserve">18 400,00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pPr>
            <w:r w:rsidDel="00000000" w:rsidR="00000000" w:rsidRPr="00000000">
              <w:rPr>
                <w:rtl w:val="0"/>
              </w:rPr>
              <w:t xml:space="preserve">98 400,00</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pPr>
            <w:r w:rsidDel="00000000" w:rsidR="00000000" w:rsidRPr="00000000">
              <w:rPr>
                <w:rtl w:val="0"/>
              </w:rPr>
              <w:t xml:space="preserve">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pPr>
            <w:r w:rsidDel="00000000" w:rsidR="00000000" w:rsidRPr="00000000">
              <w:rPr>
                <w:rtl w:val="0"/>
              </w:rPr>
              <w:t xml:space="preserve">Zagospodarowanie terenu (związane z dostępnością)</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16 260,16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3 739,84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20 000,00</w:t>
            </w:r>
          </w:p>
        </w:tc>
      </w:tr>
      <w:tr>
        <w:trPr>
          <w:cantSplit w:val="0"/>
          <w:trHeight w:val="53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Koszty nadzoru inwestorskiego</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21 056,91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4 843,09</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25 900,00</w:t>
            </w:r>
          </w:p>
        </w:tc>
      </w:tr>
      <w:tr>
        <w:trPr>
          <w:cantSplit w:val="0"/>
          <w:trHeight w:val="53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SUMA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707 317,07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162 682,93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870 000,00</w:t>
            </w:r>
          </w:p>
        </w:tc>
      </w:tr>
    </w:tbl>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gvgj3un0eee" w:id="7"/>
      <w:bookmarkEnd w:id="7"/>
      <w:r w:rsidDel="00000000" w:rsidR="00000000" w:rsidRPr="00000000">
        <w:rPr>
          <w:b w:val="1"/>
          <w:bCs w:val="1"/>
          <w:color w:val="000000"/>
          <w:sz w:val="26"/>
          <w:szCs w:val="26"/>
          <w:rtl w:val="0"/>
        </w:rPr>
        <w:t xml:space="preserve">Podsumowanie finansowe</w:t>
      </w:r>
    </w:p>
    <w:p w:rsidR="00000000" w:rsidDel="00000000" w:rsidP="00000000" w:rsidRDefault="00000000" w:rsidRPr="00000000" w14:paraId="00000056">
      <w:pPr>
        <w:numPr>
          <w:ilvl w:val="0"/>
          <w:numId w:val="1"/>
        </w:numPr>
        <w:spacing w:after="0" w:afterAutospacing="0" w:before="240" w:lineRule="auto"/>
        <w:ind w:left="720" w:hanging="360"/>
      </w:pPr>
      <w:r w:rsidDel="00000000" w:rsidR="00000000" w:rsidRPr="00000000">
        <w:rPr>
          <w:b w:val="1"/>
          <w:bCs w:val="1"/>
          <w:rtl w:val="0"/>
        </w:rPr>
        <w:t xml:space="preserve">Całkowita wartość wydatków kwalifikowanych:</w:t>
      </w:r>
      <w:r w:rsidDel="00000000" w:rsidR="00000000" w:rsidRPr="00000000">
        <w:rPr>
          <w:rtl w:val="0"/>
        </w:rPr>
        <w:t xml:space="preserve"> 870 000,00 PLN</w:t>
      </w:r>
    </w:p>
    <w:p w:rsidR="00000000" w:rsidDel="00000000" w:rsidP="00000000" w:rsidRDefault="00000000" w:rsidRPr="00000000" w14:paraId="00000057">
      <w:pPr>
        <w:numPr>
          <w:ilvl w:val="0"/>
          <w:numId w:val="1"/>
        </w:numPr>
        <w:spacing w:after="0" w:afterAutospacing="0" w:before="0" w:beforeAutospacing="0" w:lineRule="auto"/>
        <w:ind w:left="720" w:hanging="360"/>
      </w:pPr>
      <w:r w:rsidDel="00000000" w:rsidR="00000000" w:rsidRPr="00000000">
        <w:rPr>
          <w:b w:val="1"/>
          <w:bCs w:val="1"/>
          <w:rtl w:val="0"/>
        </w:rPr>
        <w:t xml:space="preserve">Wnioskowana kwota dofinansowania (50% wydatków kwalifikowanych):</w:t>
      </w:r>
      <w:r w:rsidDel="00000000" w:rsidR="00000000" w:rsidRPr="00000000">
        <w:rPr>
          <w:rtl w:val="0"/>
        </w:rPr>
        <w:t xml:space="preserve"> 435 000,00 PLN </w:t>
      </w:r>
      <w:r w:rsidDel="00000000" w:rsidR="00000000" w:rsidRPr="00000000">
        <w:rPr>
          <w:i w:val="1"/>
          <w:iCs w:val="1"/>
          <w:rtl w:val="0"/>
        </w:rPr>
        <w:t xml:space="preserve">(kwota mieści się w limicie od 100 tys. zł do 500 tys. zł dla Wariantu 1)</w:t>
      </w:r>
    </w:p>
    <w:p w:rsidR="00000000" w:rsidDel="00000000" w:rsidP="00000000" w:rsidRDefault="00000000" w:rsidRPr="00000000" w14:paraId="00000058">
      <w:pPr>
        <w:numPr>
          <w:ilvl w:val="0"/>
          <w:numId w:val="1"/>
        </w:numPr>
        <w:spacing w:after="240" w:before="0" w:beforeAutospacing="0" w:lineRule="auto"/>
        <w:ind w:left="720" w:hanging="360"/>
      </w:pPr>
      <w:r w:rsidDel="00000000" w:rsidR="00000000" w:rsidRPr="00000000">
        <w:rPr>
          <w:b w:val="1"/>
          <w:bCs w:val="1"/>
          <w:rtl w:val="0"/>
        </w:rPr>
        <w:t xml:space="preserve">Wkład własny Wnioskodawcy (50% wydatków kwalifikowanych):</w:t>
      </w:r>
      <w:r w:rsidDel="00000000" w:rsidR="00000000" w:rsidRPr="00000000">
        <w:rPr>
          <w:rtl w:val="0"/>
        </w:rPr>
        <w:t xml:space="preserve"> 435 000,00 PLN</w:t>
      </w:r>
    </w:p>
    <w:p w:rsidR="00000000" w:rsidDel="00000000" w:rsidP="00000000" w:rsidRDefault="00000000" w:rsidRPr="00000000" w14:paraId="00000059">
      <w:pPr>
        <w:spacing w:after="240" w:before="240" w:lineRule="auto"/>
        <w:rPr/>
      </w:pPr>
      <w:r w:rsidDel="00000000" w:rsidR="00000000" w:rsidRPr="00000000">
        <w:rPr>
          <w:rtl w:val="0"/>
        </w:rPr>
        <w:t xml:space="preserve">Zgodnie z wymogami programu, Wnioskodawca oświadcza, że podatek od towarów i usług (VAT) jest wydatkiem kwalifikowanym, ponieważ Wnioskodawca nie będzie ubiegał się o jego zwrot lub odliczenie.</w:t>
      </w:r>
    </w:p>
    <w:p w:rsidR="00000000" w:rsidDel="00000000" w:rsidP="00000000" w:rsidRDefault="00000000" w:rsidRPr="00000000" w14:paraId="0000005A">
      <w:pPr>
        <w:spacing w:after="240" w:before="240" w:lineRule="auto"/>
        <w:rPr/>
      </w:pPr>
      <w:r w:rsidDel="00000000" w:rsidR="00000000" w:rsidRPr="00000000">
        <w:rPr>
          <w:rtl w:val="0"/>
        </w:rPr>
        <w:t xml:space="preserve">Wnioskodawca zabezpieczył środki finansowe niezbędne do pokrycia wymaganego wkładu własnego, co potwierdzają dokumenty załączone do niniejszego wniosku. Realizacja projektu odbędzie się zgodnie z przedstawionym poniżej harmonogramem.</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y58cbsx1phdf" w:id="8"/>
      <w:bookmarkEnd w:id="8"/>
      <w:r w:rsidDel="00000000" w:rsidR="00000000" w:rsidRPr="00000000">
        <w:rPr>
          <w:b w:val="1"/>
          <w:bCs w:val="1"/>
          <w:sz w:val="34"/>
          <w:szCs w:val="34"/>
          <w:rtl w:val="0"/>
        </w:rPr>
        <w:t xml:space="preserve">6.0 Harmonogram realizacji projektu</w:t>
      </w:r>
    </w:p>
    <w:p w:rsidR="00000000" w:rsidDel="00000000" w:rsidP="00000000" w:rsidRDefault="00000000" w:rsidRPr="00000000" w14:paraId="0000005C">
      <w:pPr>
        <w:spacing w:after="240" w:before="240" w:lineRule="auto"/>
        <w:rPr/>
      </w:pPr>
      <w:r w:rsidDel="00000000" w:rsidR="00000000" w:rsidRPr="00000000">
        <w:rPr>
          <w:rtl w:val="0"/>
        </w:rPr>
        <w:t xml:space="preserve">Harmonogram realizacji projektu został opracowany w sposób zapewniający terminową i sprawną realizację wszystkich zaplanowanych zadań po uzyskaniu dofinansowania. Harmonogram uwzględnia kluczowe terminy narzucone przez regulamin programu „Szatnia na medal”, w tym wymóg rozpoczęcia robót budowlanych nie później niż w III kwartale 2026 roku.</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pyi56imo0oup" w:id="9"/>
      <w:bookmarkEnd w:id="9"/>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fesjwpi5kf1r" w:id="10"/>
      <w:bookmarkEnd w:id="10"/>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i76qzsoq5enb" w:id="11"/>
      <w:bookmarkEnd w:id="11"/>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pldtocjgkuna" w:id="12"/>
      <w:bookmarkEnd w:id="12"/>
      <w:r w:rsidDel="00000000" w:rsidR="00000000" w:rsidRPr="00000000">
        <w:rPr>
          <w:b w:val="1"/>
          <w:bCs w:val="1"/>
          <w:color w:val="000000"/>
          <w:sz w:val="26"/>
          <w:szCs w:val="26"/>
          <w:rtl w:val="0"/>
        </w:rPr>
        <w:t xml:space="preserve">Harmonogram Rzeczowo-Finansowy</w:t>
      </w:r>
    </w:p>
    <w:tbl>
      <w:tblPr>
        <w:tblStyle w:val="Table2"/>
        <w:tblW w:w="9025.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158.098571011957"/>
        <w:gridCol w:w="1912.8142315543892"/>
        <w:gridCol w:w="1954.5990084572763"/>
        <w:tblGridChange w:id="0">
          <w:tblGrid>
            <w:gridCol w:w="5158.098571011957"/>
            <w:gridCol w:w="1912.8142315543892"/>
            <w:gridCol w:w="1954.5990084572763"/>
          </w:tblGrid>
        </w:tblGridChange>
      </w:tblGrid>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Etap zadania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Termin rozpoczęcia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Termin zakończenia</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rtl w:val="0"/>
              </w:rPr>
              <w:t xml:space="preserve">Finalizacja dokumentacji przetargowej i wybór wykonawcy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01.06.2026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31.07.2026</w:t>
            </w:r>
          </w:p>
        </w:tc>
      </w:tr>
      <w:tr>
        <w:trPr>
          <w:cantSplit w:val="0"/>
          <w:trHeight w:val="53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Rozpoczęcie robót budowlanych i modernizacyjnych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01.08.2026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30.11.2026</w:t>
            </w:r>
          </w:p>
        </w:tc>
      </w:tr>
      <w:tr>
        <w:trPr>
          <w:cantSplit w:val="0"/>
          <w:trHeight w:val="53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Montaż wyposażenia</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01.12.2026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rtl w:val="0"/>
              </w:rPr>
              <w:t xml:space="preserve">15.12.2026</w:t>
            </w:r>
          </w:p>
        </w:tc>
      </w:tr>
      <w:tr>
        <w:trPr>
          <w:cantSplit w:val="0"/>
          <w:trHeight w:val="8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pPr>
            <w:r w:rsidDel="00000000" w:rsidR="00000000" w:rsidRPr="00000000">
              <w:rPr>
                <w:rtl w:val="0"/>
              </w:rPr>
              <w:t xml:space="preserve">Odbiory końcowe i uzyskanie pozwolenia na użytkowanie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pPr>
            <w:r w:rsidDel="00000000" w:rsidR="00000000" w:rsidRPr="00000000">
              <w:rPr>
                <w:rtl w:val="0"/>
              </w:rPr>
              <w:t xml:space="preserve">16.12.2026</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t xml:space="preserve">31.12.2026</w:t>
            </w:r>
          </w:p>
        </w:tc>
      </w:tr>
      <w:tr>
        <w:trPr>
          <w:cantSplit w:val="0"/>
          <w:trHeight w:val="53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pPr>
            <w:r w:rsidDel="00000000" w:rsidR="00000000" w:rsidRPr="00000000">
              <w:rPr>
                <w:rtl w:val="0"/>
              </w:rPr>
              <w:t xml:space="preserve">Zakończenie i rozliczenie finansowe projektu</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pPr>
            <w:r w:rsidDel="00000000" w:rsidR="00000000" w:rsidRPr="00000000">
              <w:rPr>
                <w:rtl w:val="0"/>
              </w:rPr>
              <w:t xml:space="preserve">01.01.2027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31.01.2027</w:t>
            </w:r>
          </w:p>
        </w:tc>
      </w:tr>
    </w:tbl>
    <w:p w:rsidR="00000000" w:rsidDel="00000000" w:rsidP="00000000" w:rsidRDefault="00000000" w:rsidRPr="00000000" w14:paraId="00000073">
      <w:pPr>
        <w:spacing w:after="240" w:before="240" w:lineRule="auto"/>
        <w:rPr/>
      </w:pPr>
      <w:r w:rsidDel="00000000" w:rsidR="00000000" w:rsidRPr="00000000">
        <w:rPr>
          <w:rtl w:val="0"/>
        </w:rPr>
        <w:t xml:space="preserve">Wnioskodawca oświadcza, że planowany termin zakończenia zadania inwestycyjnego, rozumiany jako data podpisania protokołu odbioru końcowego, jest realny i możliwy do osiągnięcia przy zachowaniu najwyższych standardów wykonawczych.</w:t>
      </w:r>
    </w:p>
    <w:p w:rsidR="00000000" w:rsidDel="00000000" w:rsidP="00000000" w:rsidRDefault="00000000" w:rsidRPr="00000000" w14:paraId="00000074">
      <w:pPr>
        <w:spacing w:after="240" w:before="240" w:lineRule="auto"/>
        <w:rPr/>
      </w:pPr>
      <w:r w:rsidDel="00000000" w:rsidR="00000000" w:rsidRPr="00000000">
        <w:rPr>
          <w:rtl w:val="0"/>
        </w:rPr>
        <w:t xml:space="preserve">Wnioskodawca dopełnił wszelkich starań, aby przygotować kompletną i zgodną z wymogami programu dokumentację aplikacyjną, co potwierdza poniższy wykaz załączników.</w:t>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s2h9nm8aosci" w:id="13"/>
      <w:bookmarkEnd w:id="13"/>
      <w:r w:rsidDel="00000000" w:rsidR="00000000" w:rsidRPr="00000000">
        <w:rPr>
          <w:b w:val="1"/>
          <w:bCs w:val="1"/>
          <w:sz w:val="34"/>
          <w:szCs w:val="34"/>
          <w:rtl w:val="0"/>
        </w:rPr>
        <w:t xml:space="preserve">7.0 Zgodność z kryteriami oceny i trwałość projektu</w:t>
      </w:r>
    </w:p>
    <w:p w:rsidR="00000000" w:rsidDel="00000000" w:rsidP="00000000" w:rsidRDefault="00000000" w:rsidRPr="00000000" w14:paraId="00000076">
      <w:pPr>
        <w:spacing w:after="240" w:before="240" w:lineRule="auto"/>
        <w:rPr/>
      </w:pPr>
      <w:r w:rsidDel="00000000" w:rsidR="00000000" w:rsidRPr="00000000">
        <w:rPr>
          <w:rtl w:val="0"/>
        </w:rPr>
        <w:t xml:space="preserve">Przedstawiony projekt został świadomie zaprojektowany tak, aby maksymalizować jego zgodność ze strategicznymi celami programu „Szatnia na medal” oraz spełniać wszystkie formalne kryteria oceny merytorycznej. Jesteśmy przekonani, że jego realizacja przyniesie wymierne korzyści dla lokalnej społeczności.</w:t>
      </w:r>
    </w:p>
    <w:p w:rsidR="00000000" w:rsidDel="00000000" w:rsidP="00000000" w:rsidRDefault="00000000" w:rsidRPr="00000000" w14:paraId="00000077">
      <w:pPr>
        <w:spacing w:after="240" w:before="240" w:lineRule="auto"/>
        <w:rPr/>
      </w:pPr>
      <w:r w:rsidDel="00000000" w:rsidR="00000000" w:rsidRPr="00000000">
        <w:rPr>
          <w:rtl w:val="0"/>
        </w:rPr>
        <w:t xml:space="preserve">Projekt wykazuje pełną zgodność z kluczowymi kryteriami oceny:</w:t>
      </w:r>
    </w:p>
    <w:p w:rsidR="00000000" w:rsidDel="00000000" w:rsidP="00000000" w:rsidRDefault="00000000" w:rsidRPr="00000000" w14:paraId="00000078">
      <w:pPr>
        <w:numPr>
          <w:ilvl w:val="0"/>
          <w:numId w:val="3"/>
        </w:numPr>
        <w:spacing w:after="0" w:afterAutospacing="0" w:before="240" w:lineRule="auto"/>
        <w:ind w:left="720" w:hanging="360"/>
      </w:pPr>
      <w:r w:rsidDel="00000000" w:rsidR="00000000" w:rsidRPr="00000000">
        <w:rPr>
          <w:b w:val="1"/>
          <w:bCs w:val="1"/>
          <w:rtl w:val="0"/>
        </w:rPr>
        <w:t xml:space="preserve">Zgodność z zakresem rzeczowym Programu:</w:t>
      </w:r>
      <w:r w:rsidDel="00000000" w:rsidR="00000000" w:rsidRPr="00000000">
        <w:rPr>
          <w:rtl w:val="0"/>
        </w:rPr>
        <w:t xml:space="preserve"> Wszystkie zaplanowane prace, od remontu pomieszczeń po modernizację instalacji i zakup wyposażenia, mieszczą się w katalogu zadań kwalifikowanych dla Wariantu 1 programu.</w:t>
      </w:r>
    </w:p>
    <w:p w:rsidR="00000000" w:rsidDel="00000000" w:rsidP="00000000" w:rsidRDefault="00000000" w:rsidRPr="00000000" w14:paraId="00000079">
      <w:pPr>
        <w:numPr>
          <w:ilvl w:val="0"/>
          <w:numId w:val="3"/>
        </w:numPr>
        <w:spacing w:after="0" w:afterAutospacing="0" w:before="0" w:beforeAutospacing="0" w:lineRule="auto"/>
        <w:ind w:left="720" w:hanging="360"/>
      </w:pPr>
      <w:r w:rsidDel="00000000" w:rsidR="00000000" w:rsidRPr="00000000">
        <w:rPr>
          <w:b w:val="1"/>
          <w:bCs w:val="1"/>
          <w:rtl w:val="0"/>
        </w:rPr>
        <w:t xml:space="preserve">Kwalifikowalność wydatków:</w:t>
      </w:r>
      <w:r w:rsidDel="00000000" w:rsidR="00000000" w:rsidRPr="00000000">
        <w:rPr>
          <w:rtl w:val="0"/>
        </w:rPr>
        <w:t xml:space="preserve"> Budżet projektu został opracowany w ścisłej zgodności z katalogiem wydatków kwalifikowanych szczegółowo opisanym w dokumentacji programu „Szatnia na medal”, co zapewnia pełną zgodność i przejrzystość.</w:t>
      </w:r>
    </w:p>
    <w:p w:rsidR="00000000" w:rsidDel="00000000" w:rsidP="00000000" w:rsidRDefault="00000000" w:rsidRPr="00000000" w14:paraId="0000007A">
      <w:pPr>
        <w:numPr>
          <w:ilvl w:val="0"/>
          <w:numId w:val="3"/>
        </w:numPr>
        <w:spacing w:after="0" w:afterAutospacing="0" w:before="0" w:beforeAutospacing="0" w:lineRule="auto"/>
        <w:ind w:left="720" w:hanging="360"/>
      </w:pPr>
      <w:r w:rsidDel="00000000" w:rsidR="00000000" w:rsidRPr="00000000">
        <w:rPr>
          <w:b w:val="1"/>
          <w:bCs w:val="1"/>
          <w:rtl w:val="0"/>
        </w:rPr>
        <w:t xml:space="preserve">Gotowość do realizacji:</w:t>
      </w:r>
      <w:r w:rsidDel="00000000" w:rsidR="00000000" w:rsidRPr="00000000">
        <w:rPr>
          <w:rtl w:val="0"/>
        </w:rPr>
        <w:t xml:space="preserve"> Wnioskodawca dysponuje kompletną dokumentacją projektową oraz wymaganymi decyzjami administracyjnymi (pozwolenie na budowę / zgłoszenie), uzyskanymi przed upływem terminu składania wniosków, co potwierdzają załączone dokumenty.</w:t>
      </w:r>
    </w:p>
    <w:p w:rsidR="00000000" w:rsidDel="00000000" w:rsidP="00000000" w:rsidRDefault="00000000" w:rsidRPr="00000000" w14:paraId="0000007B">
      <w:pPr>
        <w:numPr>
          <w:ilvl w:val="0"/>
          <w:numId w:val="3"/>
        </w:numPr>
        <w:spacing w:after="240" w:before="0" w:beforeAutospacing="0" w:lineRule="auto"/>
        <w:ind w:left="720" w:hanging="360"/>
      </w:pPr>
      <w:r w:rsidDel="00000000" w:rsidR="00000000" w:rsidRPr="00000000">
        <w:rPr>
          <w:b w:val="1"/>
          <w:bCs w:val="1"/>
          <w:rtl w:val="0"/>
        </w:rPr>
        <w:t xml:space="preserve">Wpływ na społeczność lokalną:</w:t>
      </w:r>
      <w:r w:rsidDel="00000000" w:rsidR="00000000" w:rsidRPr="00000000">
        <w:rPr>
          <w:rtl w:val="0"/>
        </w:rPr>
        <w:t xml:space="preserve"> Inwestycja zostanie zrealizowana na terenie gminy o niewielkiej liczbie mieszkańców, co jest zgodne z preferencjami programu. Inwestując w mniejszych społecznościach, Program bezpośrednio niweluje regionalne dysproporcje w dostępie do wysokiej jakości infrastruktury sportowej, a niniejszy projekt jest doskonałym przykładem, jak ukierunkowane finansowanie może wygenerować maksymalny wpływ społeczny tam, gdzie jest to najbardziej potrzebne.</w:t>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4geq2wys1nj3" w:id="14"/>
      <w:bookmarkEnd w:id="14"/>
      <w:r w:rsidDel="00000000" w:rsidR="00000000" w:rsidRPr="00000000">
        <w:rPr>
          <w:b w:val="1"/>
          <w:bCs w:val="1"/>
          <w:color w:val="000000"/>
          <w:sz w:val="26"/>
          <w:szCs w:val="26"/>
          <w:rtl w:val="0"/>
        </w:rPr>
        <w:t xml:space="preserve">Zachowanie trwałości projektu</w:t>
      </w:r>
    </w:p>
    <w:p w:rsidR="00000000" w:rsidDel="00000000" w:rsidP="00000000" w:rsidRDefault="00000000" w:rsidRPr="00000000" w14:paraId="0000007D">
      <w:pPr>
        <w:spacing w:after="240" w:before="240" w:lineRule="auto"/>
        <w:rPr/>
      </w:pPr>
      <w:r w:rsidDel="00000000" w:rsidR="00000000" w:rsidRPr="00000000">
        <w:rPr>
          <w:rtl w:val="0"/>
        </w:rPr>
        <w:t xml:space="preserve">Wnioskodawca w pełni rozumie i akceptuje warunki dotyczące trwałości projektu. Zobowiązujemy się do zachowania trwałości zadania inwestycyjnego przez wymagany okres </w:t>
      </w:r>
      <w:r w:rsidDel="00000000" w:rsidR="00000000" w:rsidRPr="00000000">
        <w:rPr>
          <w:b w:val="1"/>
          <w:bCs w:val="1"/>
          <w:rtl w:val="0"/>
        </w:rPr>
        <w:t xml:space="preserve">5 lat</w:t>
      </w:r>
      <w:r w:rsidDel="00000000" w:rsidR="00000000" w:rsidRPr="00000000">
        <w:rPr>
          <w:rtl w:val="0"/>
        </w:rPr>
        <w:t xml:space="preserve"> od dnia jego zakończenia. Potwierdzamy, że w tym okresie, bez uprzedniej pisemnej zgody Ministra, obiekt nie będzie zbywany, obciążany ani wynajmowany w sposób, który ograniczałby jego podstawową funkcjonalność sportową i utrudniał korzystanie z niego w celach sportowych.</w:t>
      </w:r>
    </w:p>
    <w:p w:rsidR="00000000" w:rsidDel="00000000" w:rsidP="00000000" w:rsidRDefault="00000000" w:rsidRPr="00000000" w14:paraId="0000007E">
      <w:pPr>
        <w:spacing w:after="240" w:before="240" w:lineRule="auto"/>
        <w:rPr/>
      </w:pPr>
      <w:r w:rsidDel="00000000" w:rsidR="00000000" w:rsidRPr="00000000">
        <w:rPr>
          <w:rtl w:val="0"/>
        </w:rPr>
        <w:t xml:space="preserve">Wyrażamy głębokie przekonanie, że przedstawiony projekt, ze względu na swoją kompleksowość, zgodność z celami programu i kluczowe znaczenie dla lokalnej społeczności, w pełni zasługuje na uzyskanie dofinansowania, co pozwoli na trwałą i odczuwalną poprawę jakości lokalnej infrastruktury sportowej.</w:t>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s0t8jrcswmy" w:id="15"/>
      <w:bookmarkEnd w:id="15"/>
      <w:r w:rsidDel="00000000" w:rsidR="00000000" w:rsidRPr="00000000">
        <w:rPr>
          <w:b w:val="1"/>
          <w:bCs w:val="1"/>
          <w:sz w:val="34"/>
          <w:szCs w:val="34"/>
          <w:rtl w:val="0"/>
        </w:rPr>
        <w:t xml:space="preserve">8.0 Wykaz załączników</w:t>
      </w:r>
    </w:p>
    <w:p w:rsidR="00000000" w:rsidDel="00000000" w:rsidP="00000000" w:rsidRDefault="00000000" w:rsidRPr="00000000" w14:paraId="00000080">
      <w:pPr>
        <w:spacing w:after="240" w:before="240" w:lineRule="auto"/>
        <w:rPr/>
      </w:pPr>
      <w:r w:rsidDel="00000000" w:rsidR="00000000" w:rsidRPr="00000000">
        <w:rPr>
          <w:rtl w:val="0"/>
        </w:rPr>
        <w:t xml:space="preserve">Do niniejszego wniosku załączono kompletną dokumentację wymaganą przez regulamin programu „Szatnia na medal – Edycja 2026” dla Wariantu 1.</w:t>
      </w:r>
    </w:p>
    <w:p w:rsidR="00000000" w:rsidDel="00000000" w:rsidP="00000000" w:rsidRDefault="00000000" w:rsidRPr="00000000" w14:paraId="00000081">
      <w:pPr>
        <w:numPr>
          <w:ilvl w:val="0"/>
          <w:numId w:val="5"/>
        </w:numPr>
        <w:spacing w:after="0" w:afterAutospacing="0" w:before="240" w:lineRule="auto"/>
        <w:ind w:left="720" w:hanging="360"/>
      </w:pPr>
      <w:r w:rsidDel="00000000" w:rsidR="00000000" w:rsidRPr="00000000">
        <w:rPr>
          <w:rtl w:val="0"/>
        </w:rPr>
        <w:t xml:space="preserve">Dokumenty potwierdzające przygotowanie zadania inwestycyjnego do realizacji (decyzja o pozwoleniu na budowę / zgłoszenie budowy we właściwym organie administracji architektoniczno-budowlanej).</w:t>
      </w:r>
    </w:p>
    <w:p w:rsidR="00000000" w:rsidDel="00000000" w:rsidP="00000000" w:rsidRDefault="00000000" w:rsidRPr="00000000" w14:paraId="00000082">
      <w:pPr>
        <w:numPr>
          <w:ilvl w:val="0"/>
          <w:numId w:val="5"/>
        </w:numPr>
        <w:spacing w:after="0" w:afterAutospacing="0" w:before="0" w:beforeAutospacing="0" w:lineRule="auto"/>
        <w:ind w:left="720" w:hanging="360"/>
      </w:pPr>
      <w:r w:rsidDel="00000000" w:rsidR="00000000" w:rsidRPr="00000000">
        <w:rPr>
          <w:rtl w:val="0"/>
        </w:rPr>
        <w:t xml:space="preserve">Podstawowe elementy dokumentacji technicznej (plan zagospodarowania terenu, główne rzuty poziome i przekroje, opis techniczny przedsięwzięcia).</w:t>
      </w:r>
    </w:p>
    <w:p w:rsidR="00000000" w:rsidDel="00000000" w:rsidP="00000000" w:rsidRDefault="00000000" w:rsidRPr="00000000" w14:paraId="00000083">
      <w:pPr>
        <w:numPr>
          <w:ilvl w:val="0"/>
          <w:numId w:val="5"/>
        </w:numPr>
        <w:spacing w:after="0" w:afterAutospacing="0" w:before="0" w:beforeAutospacing="0" w:lineRule="auto"/>
        <w:ind w:left="720" w:hanging="360"/>
      </w:pPr>
      <w:r w:rsidDel="00000000" w:rsidR="00000000" w:rsidRPr="00000000">
        <w:rPr>
          <w:rtl w:val="0"/>
        </w:rPr>
        <w:t xml:space="preserve">Zbiorcze zestawienie kosztów oraz harmonogram rzeczowo–finansowy zadania inwestycyjnego.</w:t>
      </w:r>
    </w:p>
    <w:p w:rsidR="00000000" w:rsidDel="00000000" w:rsidP="00000000" w:rsidRDefault="00000000" w:rsidRPr="00000000" w14:paraId="00000084">
      <w:pPr>
        <w:numPr>
          <w:ilvl w:val="0"/>
          <w:numId w:val="5"/>
        </w:numPr>
        <w:spacing w:after="0" w:afterAutospacing="0" w:before="0" w:beforeAutospacing="0" w:lineRule="auto"/>
        <w:ind w:left="720" w:hanging="360"/>
      </w:pPr>
      <w:r w:rsidDel="00000000" w:rsidR="00000000" w:rsidRPr="00000000">
        <w:rPr>
          <w:rtl w:val="0"/>
        </w:rPr>
        <w:t xml:space="preserve">Dokumentacja zdjęciowa (5-10 zdjęć) obrazująca stan istniejącego obiektu.</w:t>
      </w:r>
    </w:p>
    <w:p w:rsidR="00000000" w:rsidDel="00000000" w:rsidP="00000000" w:rsidRDefault="00000000" w:rsidRPr="00000000" w14:paraId="00000085">
      <w:pPr>
        <w:numPr>
          <w:ilvl w:val="0"/>
          <w:numId w:val="5"/>
        </w:numPr>
        <w:spacing w:after="0" w:afterAutospacing="0" w:before="0" w:beforeAutospacing="0" w:lineRule="auto"/>
        <w:ind w:left="720" w:hanging="360"/>
      </w:pPr>
      <w:r w:rsidDel="00000000" w:rsidR="00000000" w:rsidRPr="00000000">
        <w:rPr>
          <w:rtl w:val="0"/>
        </w:rPr>
        <w:t xml:space="preserve">Oświadczenie o posiadanym prawie do dysponowania nieruchomością na cele budowlane.</w:t>
      </w:r>
    </w:p>
    <w:p w:rsidR="00000000" w:rsidDel="00000000" w:rsidP="00000000" w:rsidRDefault="00000000" w:rsidRPr="00000000" w14:paraId="00000086">
      <w:pPr>
        <w:numPr>
          <w:ilvl w:val="0"/>
          <w:numId w:val="5"/>
        </w:numPr>
        <w:spacing w:after="0" w:afterAutospacing="0" w:before="0" w:beforeAutospacing="0" w:lineRule="auto"/>
        <w:ind w:left="720" w:hanging="360"/>
      </w:pPr>
      <w:r w:rsidDel="00000000" w:rsidR="00000000" w:rsidRPr="00000000">
        <w:rPr>
          <w:rtl w:val="0"/>
        </w:rPr>
        <w:t xml:space="preserve">Dokumenty potwierdzające posiadanie lub zapewnienie otrzymania przez wnioskodawcę środków finansowych innych niż dofinansowanie.</w:t>
      </w:r>
    </w:p>
    <w:p w:rsidR="00000000" w:rsidDel="00000000" w:rsidP="00000000" w:rsidRDefault="00000000" w:rsidRPr="00000000" w14:paraId="00000087">
      <w:pPr>
        <w:numPr>
          <w:ilvl w:val="0"/>
          <w:numId w:val="5"/>
        </w:numPr>
        <w:spacing w:after="0" w:afterAutospacing="0" w:before="0" w:beforeAutospacing="0" w:lineRule="auto"/>
        <w:ind w:left="720" w:hanging="360"/>
      </w:pPr>
      <w:r w:rsidDel="00000000" w:rsidR="00000000" w:rsidRPr="00000000">
        <w:rPr>
          <w:rtl w:val="0"/>
        </w:rPr>
        <w:t xml:space="preserve">Oświadczenie o kwalifikowalności podatku VAT.</w:t>
      </w:r>
    </w:p>
    <w:p w:rsidR="00000000" w:rsidDel="00000000" w:rsidP="00000000" w:rsidRDefault="00000000" w:rsidRPr="00000000" w14:paraId="00000088">
      <w:pPr>
        <w:numPr>
          <w:ilvl w:val="0"/>
          <w:numId w:val="5"/>
        </w:numPr>
        <w:spacing w:after="240" w:before="0" w:beforeAutospacing="0" w:lineRule="auto"/>
        <w:ind w:left="720" w:hanging="360"/>
      </w:pPr>
      <w:r w:rsidDel="00000000" w:rsidR="00000000" w:rsidRPr="00000000">
        <w:rPr>
          <w:rtl w:val="0"/>
        </w:rPr>
        <w:t xml:space="preserve">Opinia Regionalnej Izby Obrachunkowej dotycząca prognozy kwoty długu (jeśli dotyczy).</w:t>
      </w:r>
    </w:p>
    <w:sectPr>
      <w:footerReference r:id="rId6"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center"/>
      <w:rPr/>
    </w:pPr>
    <w:r w:rsidDel="00000000" w:rsidR="00000000" w:rsidRPr="00000000">
      <w:rPr/>
      <w:drawing>
        <wp:inline distB="114300" distT="114300" distL="114300" distR="114300">
          <wp:extent cx="1728187" cy="2440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187" cy="2440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